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9E" w:rsidRDefault="00242D2A" w:rsidP="009C7DC9">
      <w:pPr>
        <w:pStyle w:val="Heading1"/>
        <w:numPr>
          <w:ilvl w:val="0"/>
          <w:numId w:val="0"/>
        </w:numPr>
        <w:jc w:val="center"/>
        <w:rPr>
          <w:rStyle w:val="Strong"/>
          <w:b/>
          <w:bCs/>
          <w:sz w:val="28"/>
          <w:szCs w:val="28"/>
        </w:rPr>
      </w:pPr>
      <w:bookmarkStart w:id="0" w:name="_GoBack"/>
      <w:bookmarkEnd w:id="0"/>
      <w:r>
        <w:rPr>
          <w:rStyle w:val="Strong"/>
          <w:b/>
          <w:bCs/>
          <w:sz w:val="28"/>
          <w:szCs w:val="28"/>
        </w:rPr>
        <w:t>Portfolio Management</w:t>
      </w:r>
    </w:p>
    <w:p w:rsidR="009C7DC9" w:rsidRPr="009C7DC9" w:rsidRDefault="00242D2A" w:rsidP="009C7DC9">
      <w:pPr>
        <w:pStyle w:val="Heading1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RT-303</w:t>
      </w:r>
      <w:r w:rsidR="00B90680" w:rsidRPr="00B90680">
        <w:rPr>
          <w:sz w:val="24"/>
          <w:szCs w:val="24"/>
        </w:rPr>
        <w:t xml:space="preserve"> from </w:t>
      </w:r>
      <w:hyperlink r:id="rId9" w:history="1">
        <w:r w:rsidR="00B90680" w:rsidRPr="000335F1">
          <w:rPr>
            <w:rStyle w:val="Hyperlink"/>
            <w:sz w:val="24"/>
            <w:szCs w:val="24"/>
          </w:rPr>
          <w:t>www.construction-institute.org</w:t>
        </w:r>
      </w:hyperlink>
      <w:r w:rsidR="00B90680">
        <w:rPr>
          <w:sz w:val="24"/>
          <w:szCs w:val="24"/>
        </w:rPr>
        <w:t xml:space="preserve"> </w:t>
      </w:r>
    </w:p>
    <w:p w:rsidR="009C7DC9" w:rsidRDefault="009C7DC9" w:rsidP="00F13B1F">
      <w:pPr>
        <w:pStyle w:val="Body"/>
        <w:rPr>
          <w:b/>
        </w:rPr>
      </w:pPr>
    </w:p>
    <w:p w:rsidR="00EC5945" w:rsidRPr="002F0A2C" w:rsidRDefault="00EC5945" w:rsidP="00EC5945">
      <w:pPr>
        <w:pStyle w:val="Body"/>
        <w:rPr>
          <w:b/>
        </w:rPr>
      </w:pPr>
      <w:r w:rsidRPr="002F0A2C">
        <w:rPr>
          <w:b/>
        </w:rPr>
        <w:t>Schedule:</w:t>
      </w:r>
    </w:p>
    <w:p w:rsidR="00EC5945" w:rsidRDefault="00EC5945" w:rsidP="00EC5945">
      <w:pPr>
        <w:pStyle w:val="Body"/>
        <w:numPr>
          <w:ilvl w:val="0"/>
          <w:numId w:val="26"/>
        </w:numPr>
      </w:pPr>
      <w:r>
        <w:t>Number/ Percent of Milestones Completed (or Missed) vs. Planned</w:t>
      </w:r>
    </w:p>
    <w:p w:rsidR="00EC5945" w:rsidRDefault="00EC5945" w:rsidP="00EC5945">
      <w:pPr>
        <w:pStyle w:val="Body"/>
        <w:numPr>
          <w:ilvl w:val="0"/>
          <w:numId w:val="26"/>
        </w:numPr>
      </w:pPr>
      <w:r>
        <w:t>Number/ Percent of Projects on (or behind) Schedule</w:t>
      </w:r>
    </w:p>
    <w:p w:rsidR="00EC5945" w:rsidRDefault="00EC5945" w:rsidP="00EC5945">
      <w:pPr>
        <w:pStyle w:val="Body"/>
        <w:numPr>
          <w:ilvl w:val="0"/>
          <w:numId w:val="26"/>
        </w:numPr>
      </w:pPr>
      <w:r>
        <w:t>Total/ Average Days ahead of (or behind) Schedule</w:t>
      </w:r>
    </w:p>
    <w:p w:rsidR="00EC5945" w:rsidRDefault="00EC5945" w:rsidP="00EC5945">
      <w:pPr>
        <w:pStyle w:val="Body"/>
        <w:numPr>
          <w:ilvl w:val="0"/>
          <w:numId w:val="26"/>
        </w:numPr>
      </w:pPr>
      <w:r>
        <w:t>Schedule Durations Compared to Benchmarks (average for portfolio)</w:t>
      </w:r>
    </w:p>
    <w:p w:rsidR="00EC5945" w:rsidRDefault="00EC5945" w:rsidP="00EC5945">
      <w:pPr>
        <w:pStyle w:val="Body"/>
        <w:numPr>
          <w:ilvl w:val="0"/>
          <w:numId w:val="26"/>
        </w:numPr>
      </w:pPr>
      <w:r>
        <w:t>Number/ Percent of Projects with Schedule Durations Longer (or Shorter) than Benchmarks</w:t>
      </w:r>
    </w:p>
    <w:p w:rsidR="00EC5945" w:rsidRPr="002F0A2C" w:rsidRDefault="00EC5945" w:rsidP="00EC5945">
      <w:pPr>
        <w:pStyle w:val="Body"/>
        <w:rPr>
          <w:b/>
        </w:rPr>
      </w:pPr>
      <w:r w:rsidRPr="002F0A2C">
        <w:rPr>
          <w:b/>
        </w:rPr>
        <w:t>Cost/Cash Flow:</w:t>
      </w:r>
    </w:p>
    <w:p w:rsidR="00EC5945" w:rsidRDefault="00EC5945" w:rsidP="00EC5945">
      <w:pPr>
        <w:pStyle w:val="Body"/>
        <w:numPr>
          <w:ilvl w:val="0"/>
          <w:numId w:val="27"/>
        </w:numPr>
      </w:pPr>
      <w:r>
        <w:t>Actual Cost-to-Date and Revised Forecast vs. Planned (Monthly and Cumulative)</w:t>
      </w:r>
    </w:p>
    <w:p w:rsidR="00EC5945" w:rsidRDefault="00EC5945" w:rsidP="00EC5945">
      <w:pPr>
        <w:pStyle w:val="Body"/>
        <w:numPr>
          <w:ilvl w:val="0"/>
          <w:numId w:val="27"/>
        </w:numPr>
      </w:pPr>
      <w:r>
        <w:t>Cost Variation (Monthly and Cumulative) – at project and portfolio level</w:t>
      </w:r>
    </w:p>
    <w:p w:rsidR="00EC5945" w:rsidRDefault="00EC5945" w:rsidP="00EC5945">
      <w:pPr>
        <w:pStyle w:val="Body"/>
        <w:numPr>
          <w:ilvl w:val="0"/>
          <w:numId w:val="27"/>
        </w:numPr>
      </w:pPr>
      <w:r>
        <w:t>Estimated Completion Cost vs. Original/ Current Budget</w:t>
      </w:r>
    </w:p>
    <w:p w:rsidR="00EC5945" w:rsidRDefault="00EC5945" w:rsidP="00EC5945">
      <w:pPr>
        <w:pStyle w:val="Body"/>
        <w:numPr>
          <w:ilvl w:val="0"/>
          <w:numId w:val="27"/>
        </w:numPr>
      </w:pPr>
      <w:r>
        <w:t>Number/ Percent Projects within (or over) Budget</w:t>
      </w:r>
    </w:p>
    <w:p w:rsidR="00EC5945" w:rsidRDefault="00EC5945" w:rsidP="00EC5945">
      <w:pPr>
        <w:pStyle w:val="Body"/>
        <w:numPr>
          <w:ilvl w:val="0"/>
          <w:numId w:val="27"/>
        </w:numPr>
      </w:pPr>
      <w:r>
        <w:t>Total Portfolio Cost vs. Budget</w:t>
      </w:r>
    </w:p>
    <w:p w:rsidR="00EC5945" w:rsidRDefault="00EC5945" w:rsidP="00EC5945">
      <w:pPr>
        <w:pStyle w:val="Body"/>
        <w:numPr>
          <w:ilvl w:val="0"/>
          <w:numId w:val="27"/>
        </w:numPr>
      </w:pPr>
      <w:r>
        <w:t>Project Cost Estimates vs. Benchmarks (average for portfolio)</w:t>
      </w:r>
    </w:p>
    <w:p w:rsidR="00EC5945" w:rsidRDefault="00EC5945" w:rsidP="00EC5945">
      <w:pPr>
        <w:pStyle w:val="Body"/>
        <w:numPr>
          <w:ilvl w:val="0"/>
          <w:numId w:val="27"/>
        </w:numPr>
      </w:pPr>
      <w:r>
        <w:t>Number/ Percent Projects with Costs Higher (or Lower) than Benchmarks</w:t>
      </w:r>
    </w:p>
    <w:p w:rsidR="00EC5945" w:rsidRDefault="00EC5945">
      <w:pPr>
        <w:rPr>
          <w:rFonts w:ascii="Arial" w:hAnsi="Arial"/>
          <w:b/>
          <w:sz w:val="22"/>
          <w:lang w:val="en-GB"/>
        </w:rPr>
      </w:pPr>
      <w:r>
        <w:rPr>
          <w:b/>
        </w:rPr>
        <w:br w:type="page"/>
      </w:r>
    </w:p>
    <w:p w:rsidR="00EC5945" w:rsidRPr="002F0A2C" w:rsidRDefault="00EC5945" w:rsidP="00EC5945">
      <w:pPr>
        <w:pStyle w:val="Body"/>
        <w:rPr>
          <w:b/>
        </w:rPr>
      </w:pPr>
      <w:r w:rsidRPr="002F0A2C">
        <w:rPr>
          <w:b/>
        </w:rPr>
        <w:lastRenderedPageBreak/>
        <w:t>Safety and Environmental:</w:t>
      </w:r>
    </w:p>
    <w:p w:rsidR="00EC5945" w:rsidRDefault="00EC5945" w:rsidP="00EC5945">
      <w:pPr>
        <w:pStyle w:val="Body"/>
        <w:numPr>
          <w:ilvl w:val="0"/>
          <w:numId w:val="28"/>
        </w:numPr>
      </w:pPr>
      <w:r>
        <w:t>Safety and Environmental Incidents (First Aids, Recordable Injuries, Days-Away-From-Work Injuries, Spills, Releases, etc.)</w:t>
      </w:r>
    </w:p>
    <w:p w:rsidR="00EC5945" w:rsidRDefault="00EC5945" w:rsidP="00EC5945">
      <w:pPr>
        <w:pStyle w:val="Body"/>
        <w:numPr>
          <w:ilvl w:val="0"/>
          <w:numId w:val="28"/>
        </w:numPr>
      </w:pPr>
      <w:r>
        <w:t>Incident Frequency Rates</w:t>
      </w:r>
    </w:p>
    <w:p w:rsidR="00EC5945" w:rsidRDefault="00EC5945" w:rsidP="00EC5945">
      <w:pPr>
        <w:pStyle w:val="Body"/>
        <w:numPr>
          <w:ilvl w:val="0"/>
          <w:numId w:val="28"/>
        </w:numPr>
      </w:pPr>
      <w:r>
        <w:t>12-Month Rolling Average of Incident Rates</w:t>
      </w:r>
    </w:p>
    <w:p w:rsidR="00EC5945" w:rsidRDefault="00EC5945" w:rsidP="00EC5945">
      <w:pPr>
        <w:pStyle w:val="Body"/>
        <w:numPr>
          <w:ilvl w:val="0"/>
          <w:numId w:val="28"/>
        </w:numPr>
      </w:pPr>
      <w:r>
        <w:t>Number of Environmental Permits Outstanding</w:t>
      </w:r>
    </w:p>
    <w:p w:rsidR="00EC5945" w:rsidRDefault="00EC5945" w:rsidP="00EC5945">
      <w:pPr>
        <w:pStyle w:val="Body"/>
        <w:numPr>
          <w:ilvl w:val="0"/>
          <w:numId w:val="28"/>
        </w:numPr>
      </w:pPr>
      <w:r>
        <w:t>Near Misses</w:t>
      </w:r>
    </w:p>
    <w:p w:rsidR="00EC5945" w:rsidRDefault="00EC5945" w:rsidP="00EC5945">
      <w:pPr>
        <w:pStyle w:val="Body"/>
        <w:numPr>
          <w:ilvl w:val="0"/>
          <w:numId w:val="28"/>
        </w:numPr>
      </w:pPr>
      <w:r>
        <w:t>Proactive Safety Activities (Documented Audits, Job Safety Analyses, Hazard Identifications, etc.)</w:t>
      </w:r>
    </w:p>
    <w:p w:rsidR="00EC5945" w:rsidRPr="002F0A2C" w:rsidRDefault="00EC5945" w:rsidP="00EC5945">
      <w:pPr>
        <w:pStyle w:val="Body"/>
        <w:rPr>
          <w:b/>
        </w:rPr>
      </w:pPr>
      <w:r w:rsidRPr="002F0A2C">
        <w:rPr>
          <w:b/>
        </w:rPr>
        <w:t>Change Management / Scope:</w:t>
      </w:r>
    </w:p>
    <w:p w:rsidR="00EC5945" w:rsidRDefault="00EC5945" w:rsidP="00EC5945">
      <w:pPr>
        <w:pStyle w:val="Body"/>
        <w:numPr>
          <w:ilvl w:val="0"/>
          <w:numId w:val="29"/>
        </w:numPr>
      </w:pPr>
      <w:r>
        <w:t>Number of Requests for Information (RFIs)</w:t>
      </w:r>
    </w:p>
    <w:p w:rsidR="00EC5945" w:rsidRDefault="00EC5945" w:rsidP="00EC5945">
      <w:pPr>
        <w:pStyle w:val="Body"/>
        <w:numPr>
          <w:ilvl w:val="0"/>
          <w:numId w:val="29"/>
        </w:numPr>
      </w:pPr>
      <w:r>
        <w:t>Total Number of Scope Changes</w:t>
      </w:r>
    </w:p>
    <w:p w:rsidR="00EC5945" w:rsidRDefault="00EC5945" w:rsidP="00EC5945">
      <w:pPr>
        <w:pStyle w:val="Body"/>
        <w:numPr>
          <w:ilvl w:val="0"/>
          <w:numId w:val="29"/>
        </w:numPr>
      </w:pPr>
      <w:r>
        <w:t>Total Cost of Scope Changes/ Change Orders</w:t>
      </w:r>
    </w:p>
    <w:p w:rsidR="00EC5945" w:rsidRDefault="00EC5945" w:rsidP="00EC5945">
      <w:pPr>
        <w:pStyle w:val="Body"/>
        <w:numPr>
          <w:ilvl w:val="0"/>
          <w:numId w:val="29"/>
        </w:numPr>
      </w:pPr>
      <w:r>
        <w:t>Total Changes as Percent of Original Approved Budget</w:t>
      </w:r>
    </w:p>
    <w:p w:rsidR="00EC5945" w:rsidRDefault="00EC5945" w:rsidP="00EC5945">
      <w:pPr>
        <w:pStyle w:val="Body"/>
        <w:numPr>
          <w:ilvl w:val="0"/>
          <w:numId w:val="29"/>
        </w:numPr>
      </w:pPr>
      <w:r>
        <w:t>Total Value or Percentage of Estimate Omissions</w:t>
      </w:r>
    </w:p>
    <w:p w:rsidR="00EC5945" w:rsidRPr="002F0A2C" w:rsidRDefault="00EC5945" w:rsidP="00EC5945">
      <w:pPr>
        <w:pStyle w:val="Body"/>
        <w:rPr>
          <w:b/>
        </w:rPr>
      </w:pPr>
      <w:r w:rsidRPr="002F0A2C">
        <w:rPr>
          <w:b/>
        </w:rPr>
        <w:t>Resource Allocation:</w:t>
      </w:r>
    </w:p>
    <w:p w:rsidR="00EC5945" w:rsidRDefault="00EC5945" w:rsidP="00EC5945">
      <w:pPr>
        <w:pStyle w:val="Body"/>
        <w:numPr>
          <w:ilvl w:val="0"/>
          <w:numId w:val="30"/>
        </w:numPr>
      </w:pPr>
      <w:r>
        <w:t>Project Team Member Turn-Over</w:t>
      </w:r>
    </w:p>
    <w:p w:rsidR="00EC5945" w:rsidRDefault="00EC5945" w:rsidP="00EC5945">
      <w:pPr>
        <w:pStyle w:val="Body"/>
        <w:numPr>
          <w:ilvl w:val="0"/>
          <w:numId w:val="30"/>
        </w:numPr>
      </w:pPr>
      <w:r>
        <w:t>Planned vs. Actual Engineering/ Construction Hours</w:t>
      </w:r>
    </w:p>
    <w:p w:rsidR="00EC5945" w:rsidRDefault="00EC5945" w:rsidP="00EC5945">
      <w:pPr>
        <w:pStyle w:val="Body"/>
        <w:numPr>
          <w:ilvl w:val="0"/>
          <w:numId w:val="30"/>
        </w:numPr>
      </w:pPr>
      <w:r>
        <w:t>Planned vs. Actual Resources (human resources (Full-Time Employees), equipment, etc.)</w:t>
      </w:r>
    </w:p>
    <w:p w:rsidR="00EC5945" w:rsidRDefault="00EC5945" w:rsidP="00EC5945">
      <w:pPr>
        <w:pStyle w:val="Body"/>
        <w:numPr>
          <w:ilvl w:val="0"/>
          <w:numId w:val="30"/>
        </w:numPr>
      </w:pPr>
      <w:r>
        <w:t>Capital Efficiency (Value of Projects Managed) per project manager</w:t>
      </w:r>
    </w:p>
    <w:p w:rsidR="00EC5945" w:rsidRDefault="00EC5945" w:rsidP="00EC5945">
      <w:pPr>
        <w:pStyle w:val="Body"/>
        <w:numPr>
          <w:ilvl w:val="0"/>
          <w:numId w:val="30"/>
        </w:numPr>
      </w:pPr>
      <w:r>
        <w:t>Percent Utilization of resources (e.g., Project Team Members, equipment)</w:t>
      </w:r>
    </w:p>
    <w:p w:rsidR="00EC5945" w:rsidRPr="002F0A2C" w:rsidRDefault="00EC5945" w:rsidP="00EC5945">
      <w:pPr>
        <w:pStyle w:val="Body"/>
        <w:rPr>
          <w:b/>
        </w:rPr>
      </w:pPr>
      <w:r w:rsidRPr="002F0A2C">
        <w:rPr>
          <w:b/>
        </w:rPr>
        <w:t>Process / Supply-Chain:</w:t>
      </w:r>
    </w:p>
    <w:p w:rsidR="00EC5945" w:rsidRDefault="00EC5945" w:rsidP="00EC5945">
      <w:pPr>
        <w:pStyle w:val="Body"/>
        <w:numPr>
          <w:ilvl w:val="0"/>
          <w:numId w:val="31"/>
        </w:numPr>
      </w:pPr>
      <w:r>
        <w:t>Actual vs. Planned Number of Purchase Orders/ Contracts Issued</w:t>
      </w:r>
    </w:p>
    <w:p w:rsidR="00EC5945" w:rsidRDefault="00EC5945" w:rsidP="00EC5945">
      <w:pPr>
        <w:pStyle w:val="Body"/>
        <w:numPr>
          <w:ilvl w:val="0"/>
          <w:numId w:val="31"/>
        </w:numPr>
      </w:pPr>
      <w:r>
        <w:t>Number/ Percent of Late Deliveries</w:t>
      </w:r>
    </w:p>
    <w:p w:rsidR="00EC5945" w:rsidRDefault="00EC5945" w:rsidP="00EC5945">
      <w:pPr>
        <w:pStyle w:val="Body"/>
        <w:numPr>
          <w:ilvl w:val="0"/>
          <w:numId w:val="31"/>
        </w:numPr>
      </w:pPr>
      <w:r>
        <w:t>Bid Amounts as Percentage of Engineering Estimates</w:t>
      </w:r>
    </w:p>
    <w:p w:rsidR="00EC5945" w:rsidRDefault="00EC5945" w:rsidP="00EC5945">
      <w:pPr>
        <w:pStyle w:val="Body"/>
        <w:numPr>
          <w:ilvl w:val="0"/>
          <w:numId w:val="31"/>
        </w:numPr>
      </w:pPr>
      <w:r>
        <w:t>Locally-Sourced (High Value Offshore, Minority Participation, etc.) as Percentage of Total Procurement</w:t>
      </w:r>
    </w:p>
    <w:p w:rsidR="00EC5945" w:rsidRPr="002F0A2C" w:rsidRDefault="00EC5945" w:rsidP="00EC5945">
      <w:pPr>
        <w:pStyle w:val="Body"/>
        <w:rPr>
          <w:b/>
        </w:rPr>
      </w:pPr>
      <w:r w:rsidRPr="002F0A2C">
        <w:rPr>
          <w:b/>
        </w:rPr>
        <w:lastRenderedPageBreak/>
        <w:t>Quality:</w:t>
      </w:r>
    </w:p>
    <w:p w:rsidR="00EC5945" w:rsidRDefault="00EC5945" w:rsidP="00EC5945">
      <w:pPr>
        <w:pStyle w:val="Body"/>
        <w:numPr>
          <w:ilvl w:val="0"/>
          <w:numId w:val="32"/>
        </w:numPr>
      </w:pPr>
      <w:r>
        <w:t>Average PDRI Score at Project Funding (or Earlier Stage Gates) (as a potential leading indicator of project quality)</w:t>
      </w:r>
    </w:p>
    <w:p w:rsidR="00EC5945" w:rsidRDefault="00EC5945" w:rsidP="00EC5945">
      <w:pPr>
        <w:pStyle w:val="Body"/>
        <w:numPr>
          <w:ilvl w:val="0"/>
          <w:numId w:val="32"/>
        </w:numPr>
      </w:pPr>
      <w:r>
        <w:t>Number of Defects (Welds, Test Failures, etc.)</w:t>
      </w:r>
    </w:p>
    <w:p w:rsidR="00EC5945" w:rsidRDefault="00EC5945" w:rsidP="00EC5945">
      <w:pPr>
        <w:pStyle w:val="Body"/>
        <w:numPr>
          <w:ilvl w:val="0"/>
          <w:numId w:val="32"/>
        </w:numPr>
      </w:pPr>
      <w:r>
        <w:t>Percentage of Rework</w:t>
      </w:r>
    </w:p>
    <w:p w:rsidR="00EC5945" w:rsidRDefault="00EC5945" w:rsidP="00EC5945">
      <w:pPr>
        <w:pStyle w:val="Body"/>
        <w:numPr>
          <w:ilvl w:val="0"/>
          <w:numId w:val="32"/>
        </w:numPr>
      </w:pPr>
      <w:r>
        <w:t>Number/ Percent of Projects Completed with (or without) Significant Issues</w:t>
      </w:r>
    </w:p>
    <w:p w:rsidR="00EC5945" w:rsidRDefault="00EC5945" w:rsidP="00EC5945">
      <w:pPr>
        <w:pStyle w:val="Body"/>
        <w:numPr>
          <w:ilvl w:val="0"/>
          <w:numId w:val="32"/>
        </w:numPr>
      </w:pPr>
      <w:r>
        <w:t>Number of Deficiencies Open for More than Target Resolution Period</w:t>
      </w:r>
    </w:p>
    <w:p w:rsidR="00EC5945" w:rsidRPr="002F0A2C" w:rsidRDefault="00EC5945" w:rsidP="00EC5945">
      <w:pPr>
        <w:pStyle w:val="Body"/>
        <w:rPr>
          <w:b/>
        </w:rPr>
      </w:pPr>
      <w:r w:rsidRPr="002F0A2C">
        <w:rPr>
          <w:b/>
        </w:rPr>
        <w:t>Risk Management:</w:t>
      </w:r>
    </w:p>
    <w:p w:rsidR="00EC5945" w:rsidRDefault="00EC5945" w:rsidP="00EC5945">
      <w:pPr>
        <w:pStyle w:val="Body"/>
        <w:numPr>
          <w:ilvl w:val="0"/>
          <w:numId w:val="33"/>
        </w:numPr>
      </w:pPr>
      <w:r>
        <w:t>Summary/ Status of Known Risk Issues and Mitigation Plans</w:t>
      </w:r>
    </w:p>
    <w:p w:rsidR="00EC5945" w:rsidRDefault="00EC5945" w:rsidP="00EC5945">
      <w:pPr>
        <w:pStyle w:val="Body"/>
        <w:numPr>
          <w:ilvl w:val="0"/>
          <w:numId w:val="33"/>
        </w:numPr>
      </w:pPr>
      <w:r>
        <w:t>Risks Mitigation Actions Completed for Reporting Period</w:t>
      </w:r>
    </w:p>
    <w:p w:rsidR="00EC5945" w:rsidRDefault="00EC5945" w:rsidP="00EC5945">
      <w:pPr>
        <w:pStyle w:val="Body"/>
        <w:numPr>
          <w:ilvl w:val="0"/>
          <w:numId w:val="33"/>
        </w:numPr>
      </w:pPr>
      <w:r>
        <w:t>Risks Eliminated (or Unrealized) during Reporting Period</w:t>
      </w:r>
    </w:p>
    <w:p w:rsidR="00EC5945" w:rsidRDefault="00EC5945" w:rsidP="00EC5945">
      <w:pPr>
        <w:pStyle w:val="Body"/>
        <w:numPr>
          <w:ilvl w:val="0"/>
          <w:numId w:val="33"/>
        </w:numPr>
      </w:pPr>
      <w:r>
        <w:t>New or Emerging Risks Identified during Reporting Period</w:t>
      </w:r>
    </w:p>
    <w:p w:rsidR="00EC5945" w:rsidRPr="002F0A2C" w:rsidRDefault="00EC5945" w:rsidP="00EC5945">
      <w:pPr>
        <w:pStyle w:val="Body"/>
        <w:rPr>
          <w:b/>
        </w:rPr>
      </w:pPr>
      <w:r w:rsidRPr="002F0A2C">
        <w:rPr>
          <w:b/>
        </w:rPr>
        <w:t>Client Satisfaction, Other:</w:t>
      </w:r>
    </w:p>
    <w:p w:rsidR="00EC5945" w:rsidRDefault="00EC5945" w:rsidP="00EC5945">
      <w:pPr>
        <w:pStyle w:val="Body"/>
        <w:numPr>
          <w:ilvl w:val="0"/>
          <w:numId w:val="34"/>
        </w:numPr>
      </w:pPr>
      <w:r>
        <w:t>Customer Satisfaction Index</w:t>
      </w:r>
    </w:p>
    <w:p w:rsidR="00EC5945" w:rsidRDefault="00EC5945" w:rsidP="00EC5945">
      <w:pPr>
        <w:pStyle w:val="Body"/>
        <w:numPr>
          <w:ilvl w:val="0"/>
          <w:numId w:val="34"/>
        </w:numPr>
      </w:pPr>
      <w:r>
        <w:t>Training and Development Status</w:t>
      </w:r>
    </w:p>
    <w:p w:rsidR="00EC5945" w:rsidRDefault="00EC5945" w:rsidP="00EC5945">
      <w:pPr>
        <w:pStyle w:val="Body"/>
        <w:numPr>
          <w:ilvl w:val="0"/>
          <w:numId w:val="34"/>
        </w:numPr>
      </w:pPr>
      <w:r>
        <w:t>Number (or Percentage) of Projects in Each Project Stage</w:t>
      </w:r>
    </w:p>
    <w:p w:rsidR="00EC5945" w:rsidRDefault="00EC5945" w:rsidP="00EC5945">
      <w:pPr>
        <w:pStyle w:val="Body"/>
        <w:numPr>
          <w:ilvl w:val="0"/>
          <w:numId w:val="34"/>
        </w:numPr>
      </w:pPr>
      <w:r>
        <w:t>Number or percent of projects in each project phase</w:t>
      </w:r>
    </w:p>
    <w:p w:rsidR="00EC5945" w:rsidRDefault="00EC5945" w:rsidP="00EC5945">
      <w:pPr>
        <w:pStyle w:val="Body"/>
        <w:numPr>
          <w:ilvl w:val="0"/>
          <w:numId w:val="34"/>
        </w:numPr>
      </w:pPr>
      <w:r>
        <w:t>Overall Portfolio Performance Index = Number of Successful Completed Projects* / Total Number of Projects Planned to be Completed</w:t>
      </w:r>
    </w:p>
    <w:p w:rsidR="00EC5945" w:rsidRPr="0061599A" w:rsidRDefault="00EC5945" w:rsidP="00EC5945">
      <w:pPr>
        <w:pStyle w:val="Body"/>
        <w:ind w:left="2160"/>
        <w:rPr>
          <w:sz w:val="18"/>
          <w:szCs w:val="18"/>
        </w:rPr>
      </w:pPr>
      <w:r w:rsidRPr="0061599A">
        <w:rPr>
          <w:sz w:val="18"/>
          <w:szCs w:val="18"/>
        </w:rPr>
        <w:t>* Success is defined by meeting predetermined Schedule, Cost, Safety, and/or Operability targets</w:t>
      </w:r>
    </w:p>
    <w:p w:rsidR="009C7DC9" w:rsidRDefault="009C7DC9" w:rsidP="00F13B1F">
      <w:pPr>
        <w:pStyle w:val="Body"/>
        <w:rPr>
          <w:b/>
        </w:rPr>
      </w:pPr>
    </w:p>
    <w:p w:rsidR="009C7DC9" w:rsidRPr="00F13B1F" w:rsidRDefault="009C7DC9" w:rsidP="00F13B1F">
      <w:pPr>
        <w:pStyle w:val="Body"/>
      </w:pPr>
    </w:p>
    <w:sectPr w:rsidR="009C7DC9" w:rsidRPr="00F13B1F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D3" w:rsidRDefault="007963D3" w:rsidP="00703C15">
      <w:r>
        <w:separator/>
      </w:r>
    </w:p>
  </w:endnote>
  <w:endnote w:type="continuationSeparator" w:id="0">
    <w:p w:rsidR="007963D3" w:rsidRDefault="007963D3" w:rsidP="0070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8"/>
      <w:gridCol w:w="7938"/>
    </w:tblGrid>
    <w:tr w:rsidR="00417F6C" w:rsidTr="00703C15">
      <w:tc>
        <w:tcPr>
          <w:tcW w:w="918" w:type="dxa"/>
        </w:tcPr>
        <w:p w:rsidR="00417F6C" w:rsidRPr="00703C15" w:rsidRDefault="00417F6C">
          <w:pPr>
            <w:pStyle w:val="Footer"/>
            <w:jc w:val="right"/>
            <w:rPr>
              <w:b/>
              <w:bCs/>
              <w:color w:val="4F81BD"/>
              <w:sz w:val="20"/>
              <w:szCs w:val="20"/>
            </w:rPr>
          </w:pPr>
          <w:r w:rsidRPr="00703C15">
            <w:rPr>
              <w:sz w:val="20"/>
              <w:szCs w:val="20"/>
            </w:rPr>
            <w:fldChar w:fldCharType="begin"/>
          </w:r>
          <w:r w:rsidRPr="00703C15">
            <w:rPr>
              <w:sz w:val="20"/>
              <w:szCs w:val="20"/>
            </w:rPr>
            <w:instrText xml:space="preserve"> PAGE   \* MERGEFORMAT </w:instrText>
          </w:r>
          <w:r w:rsidRPr="00703C15">
            <w:rPr>
              <w:sz w:val="20"/>
              <w:szCs w:val="20"/>
            </w:rPr>
            <w:fldChar w:fldCharType="separate"/>
          </w:r>
          <w:r w:rsidR="008C24E7" w:rsidRPr="008C24E7">
            <w:rPr>
              <w:b/>
              <w:bCs/>
              <w:noProof/>
              <w:color w:val="4F81BD"/>
              <w:sz w:val="20"/>
              <w:szCs w:val="20"/>
            </w:rPr>
            <w:t>1</w:t>
          </w:r>
          <w:r w:rsidRPr="00703C15">
            <w:rPr>
              <w:b/>
              <w:bCs/>
              <w:noProof/>
              <w:color w:val="4F81BD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417F6C" w:rsidRDefault="008C24E7" w:rsidP="00D025E4">
          <w:pPr>
            <w:pStyle w:val="Footer"/>
          </w:pPr>
          <w:r>
            <w:t xml:space="preserve">Thinking Business               </w:t>
          </w:r>
          <w:r w:rsidR="00417F6C">
            <w:t xml:space="preserve">                                                                </w:t>
          </w:r>
          <w:r w:rsidR="00417F6C" w:rsidRPr="00D025E4">
            <w:rPr>
              <w:sz w:val="18"/>
            </w:rPr>
            <w:t>Copyright 2016</w:t>
          </w:r>
        </w:p>
      </w:tc>
    </w:tr>
  </w:tbl>
  <w:p w:rsidR="00417F6C" w:rsidRDefault="00417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D3" w:rsidRDefault="007963D3" w:rsidP="00703C15">
      <w:r>
        <w:separator/>
      </w:r>
    </w:p>
  </w:footnote>
  <w:footnote w:type="continuationSeparator" w:id="0">
    <w:p w:rsidR="007963D3" w:rsidRDefault="007963D3" w:rsidP="0070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5ED"/>
    <w:multiLevelType w:val="hybridMultilevel"/>
    <w:tmpl w:val="0B7C192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490ACA"/>
    <w:multiLevelType w:val="hybridMultilevel"/>
    <w:tmpl w:val="4C8E726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77E1E6A"/>
    <w:multiLevelType w:val="hybridMultilevel"/>
    <w:tmpl w:val="01405A3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700515"/>
    <w:multiLevelType w:val="hybridMultilevel"/>
    <w:tmpl w:val="4236A7D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F7D7150"/>
    <w:multiLevelType w:val="hybridMultilevel"/>
    <w:tmpl w:val="A7807BCC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F97514"/>
    <w:multiLevelType w:val="hybridMultilevel"/>
    <w:tmpl w:val="8AA8CBD6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00E1FF1"/>
    <w:multiLevelType w:val="hybridMultilevel"/>
    <w:tmpl w:val="33C69840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3375E2D"/>
    <w:multiLevelType w:val="multilevel"/>
    <w:tmpl w:val="EC482B1E"/>
    <w:lvl w:ilvl="0">
      <w:start w:val="1"/>
      <w:numFmt w:val="decimal"/>
      <w:pStyle w:val="Heading1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5C13770"/>
    <w:multiLevelType w:val="hybridMultilevel"/>
    <w:tmpl w:val="19D8DAE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5F05B1B"/>
    <w:multiLevelType w:val="hybridMultilevel"/>
    <w:tmpl w:val="D298BD7C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6C06B63"/>
    <w:multiLevelType w:val="hybridMultilevel"/>
    <w:tmpl w:val="F78651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734536D"/>
    <w:multiLevelType w:val="hybridMultilevel"/>
    <w:tmpl w:val="92B47A1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B6F23CA"/>
    <w:multiLevelType w:val="hybridMultilevel"/>
    <w:tmpl w:val="55C27FA6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C701BC0"/>
    <w:multiLevelType w:val="hybridMultilevel"/>
    <w:tmpl w:val="AD7634E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DB86300"/>
    <w:multiLevelType w:val="hybridMultilevel"/>
    <w:tmpl w:val="7A0A5B7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0AF0F62"/>
    <w:multiLevelType w:val="hybridMultilevel"/>
    <w:tmpl w:val="B896EBA8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954E86"/>
    <w:multiLevelType w:val="hybridMultilevel"/>
    <w:tmpl w:val="5C603CA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360291B"/>
    <w:multiLevelType w:val="hybridMultilevel"/>
    <w:tmpl w:val="4EA6A2C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9A07464"/>
    <w:multiLevelType w:val="hybridMultilevel"/>
    <w:tmpl w:val="6B8C6C4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39CA2FEC"/>
    <w:multiLevelType w:val="hybridMultilevel"/>
    <w:tmpl w:val="1FAA294C"/>
    <w:lvl w:ilvl="0" w:tplc="2B826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A690AE8"/>
    <w:multiLevelType w:val="hybridMultilevel"/>
    <w:tmpl w:val="1BFCEB7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03612C0"/>
    <w:multiLevelType w:val="hybridMultilevel"/>
    <w:tmpl w:val="0B3AFDB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31F4FE2"/>
    <w:multiLevelType w:val="hybridMultilevel"/>
    <w:tmpl w:val="B234EC4C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38D44D3"/>
    <w:multiLevelType w:val="hybridMultilevel"/>
    <w:tmpl w:val="30B2A4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73504EA"/>
    <w:multiLevelType w:val="hybridMultilevel"/>
    <w:tmpl w:val="4F468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BA7040F"/>
    <w:multiLevelType w:val="hybridMultilevel"/>
    <w:tmpl w:val="6BFE7AA2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CD70847"/>
    <w:multiLevelType w:val="hybridMultilevel"/>
    <w:tmpl w:val="6BFE7AA2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E945B0D"/>
    <w:multiLevelType w:val="hybridMultilevel"/>
    <w:tmpl w:val="AB708AEC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16D1912"/>
    <w:multiLevelType w:val="hybridMultilevel"/>
    <w:tmpl w:val="EC0066F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39C50AB"/>
    <w:multiLevelType w:val="hybridMultilevel"/>
    <w:tmpl w:val="CC14D764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8C66C39"/>
    <w:multiLevelType w:val="hybridMultilevel"/>
    <w:tmpl w:val="392CBBB8"/>
    <w:lvl w:ilvl="0" w:tplc="956CC0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364B2"/>
    <w:multiLevelType w:val="hybridMultilevel"/>
    <w:tmpl w:val="C03E7AE6"/>
    <w:lvl w:ilvl="0" w:tplc="956CC0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61E12"/>
    <w:multiLevelType w:val="hybridMultilevel"/>
    <w:tmpl w:val="AB38397A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6578080D"/>
    <w:multiLevelType w:val="hybridMultilevel"/>
    <w:tmpl w:val="02A830DC"/>
    <w:lvl w:ilvl="0" w:tplc="956CC0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F60AF"/>
    <w:multiLevelType w:val="hybridMultilevel"/>
    <w:tmpl w:val="B91AA0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92F6B84"/>
    <w:multiLevelType w:val="hybridMultilevel"/>
    <w:tmpl w:val="DF685D1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C00048B"/>
    <w:multiLevelType w:val="hybridMultilevel"/>
    <w:tmpl w:val="E60E2800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EBD249D"/>
    <w:multiLevelType w:val="hybridMultilevel"/>
    <w:tmpl w:val="AB1013F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F485D15"/>
    <w:multiLevelType w:val="hybridMultilevel"/>
    <w:tmpl w:val="740A1688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F63034B"/>
    <w:multiLevelType w:val="hybridMultilevel"/>
    <w:tmpl w:val="08667C3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FD81170"/>
    <w:multiLevelType w:val="hybridMultilevel"/>
    <w:tmpl w:val="2F1E108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5B867F6"/>
    <w:multiLevelType w:val="hybridMultilevel"/>
    <w:tmpl w:val="3F12F91C"/>
    <w:lvl w:ilvl="0" w:tplc="956CC0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C1682"/>
    <w:multiLevelType w:val="hybridMultilevel"/>
    <w:tmpl w:val="902C8112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D393DA1"/>
    <w:multiLevelType w:val="hybridMultilevel"/>
    <w:tmpl w:val="29367E1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1"/>
  </w:num>
  <w:num w:numId="4">
    <w:abstractNumId w:val="0"/>
  </w:num>
  <w:num w:numId="5">
    <w:abstractNumId w:val="41"/>
  </w:num>
  <w:num w:numId="6">
    <w:abstractNumId w:val="33"/>
  </w:num>
  <w:num w:numId="7">
    <w:abstractNumId w:val="10"/>
  </w:num>
  <w:num w:numId="8">
    <w:abstractNumId w:val="5"/>
  </w:num>
  <w:num w:numId="9">
    <w:abstractNumId w:val="36"/>
  </w:num>
  <w:num w:numId="10">
    <w:abstractNumId w:val="38"/>
  </w:num>
  <w:num w:numId="11">
    <w:abstractNumId w:val="22"/>
  </w:num>
  <w:num w:numId="12">
    <w:abstractNumId w:val="6"/>
  </w:num>
  <w:num w:numId="13">
    <w:abstractNumId w:val="4"/>
  </w:num>
  <w:num w:numId="14">
    <w:abstractNumId w:val="42"/>
  </w:num>
  <w:num w:numId="15">
    <w:abstractNumId w:val="32"/>
  </w:num>
  <w:num w:numId="16">
    <w:abstractNumId w:val="26"/>
  </w:num>
  <w:num w:numId="17">
    <w:abstractNumId w:val="18"/>
  </w:num>
  <w:num w:numId="18">
    <w:abstractNumId w:val="27"/>
  </w:num>
  <w:num w:numId="19">
    <w:abstractNumId w:val="1"/>
  </w:num>
  <w:num w:numId="20">
    <w:abstractNumId w:val="2"/>
  </w:num>
  <w:num w:numId="21">
    <w:abstractNumId w:val="40"/>
  </w:num>
  <w:num w:numId="22">
    <w:abstractNumId w:val="28"/>
  </w:num>
  <w:num w:numId="23">
    <w:abstractNumId w:val="23"/>
  </w:num>
  <w:num w:numId="24">
    <w:abstractNumId w:val="14"/>
  </w:num>
  <w:num w:numId="25">
    <w:abstractNumId w:val="25"/>
  </w:num>
  <w:num w:numId="26">
    <w:abstractNumId w:val="3"/>
  </w:num>
  <w:num w:numId="27">
    <w:abstractNumId w:val="17"/>
  </w:num>
  <w:num w:numId="28">
    <w:abstractNumId w:val="37"/>
  </w:num>
  <w:num w:numId="29">
    <w:abstractNumId w:val="16"/>
  </w:num>
  <w:num w:numId="30">
    <w:abstractNumId w:val="43"/>
  </w:num>
  <w:num w:numId="31">
    <w:abstractNumId w:val="24"/>
  </w:num>
  <w:num w:numId="32">
    <w:abstractNumId w:val="34"/>
  </w:num>
  <w:num w:numId="33">
    <w:abstractNumId w:val="35"/>
  </w:num>
  <w:num w:numId="34">
    <w:abstractNumId w:val="20"/>
  </w:num>
  <w:num w:numId="35">
    <w:abstractNumId w:val="29"/>
  </w:num>
  <w:num w:numId="36">
    <w:abstractNumId w:val="12"/>
  </w:num>
  <w:num w:numId="37">
    <w:abstractNumId w:val="15"/>
  </w:num>
  <w:num w:numId="38">
    <w:abstractNumId w:val="19"/>
  </w:num>
  <w:num w:numId="39">
    <w:abstractNumId w:val="8"/>
  </w:num>
  <w:num w:numId="40">
    <w:abstractNumId w:val="9"/>
  </w:num>
  <w:num w:numId="41">
    <w:abstractNumId w:val="21"/>
  </w:num>
  <w:num w:numId="42">
    <w:abstractNumId w:val="11"/>
  </w:num>
  <w:num w:numId="43">
    <w:abstractNumId w:val="13"/>
  </w:num>
  <w:num w:numId="44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16"/>
    <w:rsid w:val="00003D9D"/>
    <w:rsid w:val="00005894"/>
    <w:rsid w:val="00011F54"/>
    <w:rsid w:val="00012369"/>
    <w:rsid w:val="000211E4"/>
    <w:rsid w:val="00021756"/>
    <w:rsid w:val="000249E1"/>
    <w:rsid w:val="00027F3C"/>
    <w:rsid w:val="00030138"/>
    <w:rsid w:val="00030452"/>
    <w:rsid w:val="00033CC2"/>
    <w:rsid w:val="00041846"/>
    <w:rsid w:val="00045AA3"/>
    <w:rsid w:val="00057E53"/>
    <w:rsid w:val="00080027"/>
    <w:rsid w:val="000C44E8"/>
    <w:rsid w:val="000C6D7A"/>
    <w:rsid w:val="0011468E"/>
    <w:rsid w:val="00122204"/>
    <w:rsid w:val="001A4D54"/>
    <w:rsid w:val="001D29B6"/>
    <w:rsid w:val="001D7500"/>
    <w:rsid w:val="001F03EE"/>
    <w:rsid w:val="002032CC"/>
    <w:rsid w:val="00217C6C"/>
    <w:rsid w:val="00242D2A"/>
    <w:rsid w:val="00265F65"/>
    <w:rsid w:val="002966B2"/>
    <w:rsid w:val="00297D11"/>
    <w:rsid w:val="002A0E28"/>
    <w:rsid w:val="002A3B60"/>
    <w:rsid w:val="002B7FC2"/>
    <w:rsid w:val="002D459E"/>
    <w:rsid w:val="002F0A2C"/>
    <w:rsid w:val="003154F7"/>
    <w:rsid w:val="003278FD"/>
    <w:rsid w:val="003B7B97"/>
    <w:rsid w:val="003C0766"/>
    <w:rsid w:val="00417F6C"/>
    <w:rsid w:val="004205E2"/>
    <w:rsid w:val="00467FE0"/>
    <w:rsid w:val="00480657"/>
    <w:rsid w:val="0049131A"/>
    <w:rsid w:val="00494667"/>
    <w:rsid w:val="004D52AE"/>
    <w:rsid w:val="004F1992"/>
    <w:rsid w:val="004F5DC7"/>
    <w:rsid w:val="004F7276"/>
    <w:rsid w:val="0051547C"/>
    <w:rsid w:val="0051596B"/>
    <w:rsid w:val="0056425A"/>
    <w:rsid w:val="00571016"/>
    <w:rsid w:val="00571343"/>
    <w:rsid w:val="005A0966"/>
    <w:rsid w:val="005B03F0"/>
    <w:rsid w:val="005D1C76"/>
    <w:rsid w:val="005F2F20"/>
    <w:rsid w:val="0061599A"/>
    <w:rsid w:val="006239AD"/>
    <w:rsid w:val="00645C25"/>
    <w:rsid w:val="00675425"/>
    <w:rsid w:val="0068285C"/>
    <w:rsid w:val="00683ABE"/>
    <w:rsid w:val="00684722"/>
    <w:rsid w:val="00691E7D"/>
    <w:rsid w:val="006B5C6D"/>
    <w:rsid w:val="006D13D8"/>
    <w:rsid w:val="006E7832"/>
    <w:rsid w:val="006F70E7"/>
    <w:rsid w:val="00703C15"/>
    <w:rsid w:val="00716DDE"/>
    <w:rsid w:val="00724A9E"/>
    <w:rsid w:val="00772CEA"/>
    <w:rsid w:val="00793E4B"/>
    <w:rsid w:val="007963D3"/>
    <w:rsid w:val="007C070B"/>
    <w:rsid w:val="007D46B4"/>
    <w:rsid w:val="007E1E71"/>
    <w:rsid w:val="008168E9"/>
    <w:rsid w:val="00894AA4"/>
    <w:rsid w:val="008C24E7"/>
    <w:rsid w:val="009011BA"/>
    <w:rsid w:val="009031C4"/>
    <w:rsid w:val="0090596F"/>
    <w:rsid w:val="00970FBA"/>
    <w:rsid w:val="009C7DC9"/>
    <w:rsid w:val="009E411F"/>
    <w:rsid w:val="009E7734"/>
    <w:rsid w:val="00A06C15"/>
    <w:rsid w:val="00A65568"/>
    <w:rsid w:val="00A65C83"/>
    <w:rsid w:val="00AA6ECF"/>
    <w:rsid w:val="00AC7A51"/>
    <w:rsid w:val="00AF21AC"/>
    <w:rsid w:val="00AF5953"/>
    <w:rsid w:val="00B24DC2"/>
    <w:rsid w:val="00B466D9"/>
    <w:rsid w:val="00B51152"/>
    <w:rsid w:val="00B55014"/>
    <w:rsid w:val="00B63FEE"/>
    <w:rsid w:val="00B84611"/>
    <w:rsid w:val="00B90680"/>
    <w:rsid w:val="00BA2C83"/>
    <w:rsid w:val="00BB7F86"/>
    <w:rsid w:val="00BC3F7D"/>
    <w:rsid w:val="00BD7E62"/>
    <w:rsid w:val="00C23D9D"/>
    <w:rsid w:val="00C331C6"/>
    <w:rsid w:val="00C34D7A"/>
    <w:rsid w:val="00C42D0C"/>
    <w:rsid w:val="00C56FDA"/>
    <w:rsid w:val="00C6354A"/>
    <w:rsid w:val="00D00E0D"/>
    <w:rsid w:val="00D025E4"/>
    <w:rsid w:val="00D4207D"/>
    <w:rsid w:val="00D50AE3"/>
    <w:rsid w:val="00D55398"/>
    <w:rsid w:val="00D6281C"/>
    <w:rsid w:val="00D72757"/>
    <w:rsid w:val="00D9791F"/>
    <w:rsid w:val="00DB01E9"/>
    <w:rsid w:val="00DD15B3"/>
    <w:rsid w:val="00DD3E80"/>
    <w:rsid w:val="00E23851"/>
    <w:rsid w:val="00E37A35"/>
    <w:rsid w:val="00E422F2"/>
    <w:rsid w:val="00E43C95"/>
    <w:rsid w:val="00E552EA"/>
    <w:rsid w:val="00E84012"/>
    <w:rsid w:val="00E939DE"/>
    <w:rsid w:val="00EC16A3"/>
    <w:rsid w:val="00EC5945"/>
    <w:rsid w:val="00ED3F3E"/>
    <w:rsid w:val="00F13B1F"/>
    <w:rsid w:val="00F43FA4"/>
    <w:rsid w:val="00F618D6"/>
    <w:rsid w:val="00F6215C"/>
    <w:rsid w:val="00F669F9"/>
    <w:rsid w:val="00F67B7B"/>
    <w:rsid w:val="00FB1F0A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"/>
    <w:link w:val="Heading1Char"/>
    <w:qFormat/>
    <w:rsid w:val="005710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aps/>
      <w:kern w:val="32"/>
      <w:sz w:val="32"/>
      <w:szCs w:val="32"/>
      <w:lang w:val="en-GB"/>
    </w:rPr>
  </w:style>
  <w:style w:type="paragraph" w:styleId="Heading2">
    <w:name w:val="heading 2"/>
    <w:basedOn w:val="Normal"/>
    <w:next w:val="Body"/>
    <w:qFormat/>
    <w:rsid w:val="005710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Body"/>
    <w:qFormat/>
    <w:rsid w:val="005710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  <w:lang w:val="en-GB"/>
    </w:rPr>
  </w:style>
  <w:style w:type="paragraph" w:styleId="Heading4">
    <w:name w:val="heading 4"/>
    <w:basedOn w:val="Normal"/>
    <w:next w:val="Body"/>
    <w:qFormat/>
    <w:rsid w:val="0057101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 w:val="22"/>
      <w:szCs w:val="28"/>
      <w:lang w:val="en-GB"/>
    </w:rPr>
  </w:style>
  <w:style w:type="paragraph" w:styleId="Heading5">
    <w:name w:val="heading 5"/>
    <w:basedOn w:val="Normal"/>
    <w:next w:val="Body"/>
    <w:qFormat/>
    <w:rsid w:val="00571016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/>
      <w:iCs/>
      <w:sz w:val="22"/>
      <w:szCs w:val="26"/>
      <w:lang w:val="en-GB"/>
    </w:rPr>
  </w:style>
  <w:style w:type="paragraph" w:styleId="Heading6">
    <w:name w:val="heading 6"/>
    <w:basedOn w:val="Normal"/>
    <w:next w:val="Normal"/>
    <w:qFormat/>
    <w:rsid w:val="005710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571016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rsid w:val="00571016"/>
    <w:pPr>
      <w:numPr>
        <w:ilvl w:val="7"/>
        <w:numId w:val="1"/>
      </w:num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rsid w:val="005710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rsid w:val="00571016"/>
    <w:pPr>
      <w:spacing w:before="220"/>
      <w:ind w:left="1440"/>
    </w:pPr>
    <w:rPr>
      <w:rFonts w:ascii="Arial" w:hAnsi="Arial"/>
      <w:sz w:val="22"/>
      <w:lang w:val="en-GB"/>
    </w:rPr>
  </w:style>
  <w:style w:type="character" w:customStyle="1" w:styleId="BodyChar">
    <w:name w:val="Body Char"/>
    <w:link w:val="Body"/>
    <w:rsid w:val="00571016"/>
    <w:rPr>
      <w:rFonts w:ascii="Arial" w:hAnsi="Arial"/>
      <w:sz w:val="22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571016"/>
    <w:rPr>
      <w:rFonts w:ascii="Arial" w:hAnsi="Arial" w:cs="Arial"/>
      <w:b/>
      <w:bCs/>
      <w:caps/>
      <w:kern w:val="32"/>
      <w:sz w:val="32"/>
      <w:szCs w:val="32"/>
      <w:lang w:val="en-GB" w:eastAsia="en-US"/>
    </w:rPr>
  </w:style>
  <w:style w:type="character" w:styleId="Strong">
    <w:name w:val="Strong"/>
    <w:qFormat/>
    <w:rsid w:val="00045AA3"/>
    <w:rPr>
      <w:b/>
      <w:bCs/>
    </w:rPr>
  </w:style>
  <w:style w:type="character" w:styleId="Emphasis">
    <w:name w:val="Emphasis"/>
    <w:qFormat/>
    <w:rsid w:val="00045AA3"/>
    <w:rPr>
      <w:i/>
      <w:iCs/>
    </w:rPr>
  </w:style>
  <w:style w:type="paragraph" w:styleId="Header">
    <w:name w:val="header"/>
    <w:basedOn w:val="Normal"/>
    <w:link w:val="HeaderChar"/>
    <w:rsid w:val="00703C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03C1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03C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3C1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05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89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AC7A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"/>
    <w:link w:val="Heading1Char"/>
    <w:qFormat/>
    <w:rsid w:val="005710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aps/>
      <w:kern w:val="32"/>
      <w:sz w:val="32"/>
      <w:szCs w:val="32"/>
      <w:lang w:val="en-GB"/>
    </w:rPr>
  </w:style>
  <w:style w:type="paragraph" w:styleId="Heading2">
    <w:name w:val="heading 2"/>
    <w:basedOn w:val="Normal"/>
    <w:next w:val="Body"/>
    <w:qFormat/>
    <w:rsid w:val="005710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Body"/>
    <w:qFormat/>
    <w:rsid w:val="005710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  <w:lang w:val="en-GB"/>
    </w:rPr>
  </w:style>
  <w:style w:type="paragraph" w:styleId="Heading4">
    <w:name w:val="heading 4"/>
    <w:basedOn w:val="Normal"/>
    <w:next w:val="Body"/>
    <w:qFormat/>
    <w:rsid w:val="0057101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 w:val="22"/>
      <w:szCs w:val="28"/>
      <w:lang w:val="en-GB"/>
    </w:rPr>
  </w:style>
  <w:style w:type="paragraph" w:styleId="Heading5">
    <w:name w:val="heading 5"/>
    <w:basedOn w:val="Normal"/>
    <w:next w:val="Body"/>
    <w:qFormat/>
    <w:rsid w:val="00571016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/>
      <w:iCs/>
      <w:sz w:val="22"/>
      <w:szCs w:val="26"/>
      <w:lang w:val="en-GB"/>
    </w:rPr>
  </w:style>
  <w:style w:type="paragraph" w:styleId="Heading6">
    <w:name w:val="heading 6"/>
    <w:basedOn w:val="Normal"/>
    <w:next w:val="Normal"/>
    <w:qFormat/>
    <w:rsid w:val="005710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571016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rsid w:val="00571016"/>
    <w:pPr>
      <w:numPr>
        <w:ilvl w:val="7"/>
        <w:numId w:val="1"/>
      </w:num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rsid w:val="005710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rsid w:val="00571016"/>
    <w:pPr>
      <w:spacing w:before="220"/>
      <w:ind w:left="1440"/>
    </w:pPr>
    <w:rPr>
      <w:rFonts w:ascii="Arial" w:hAnsi="Arial"/>
      <w:sz w:val="22"/>
      <w:lang w:val="en-GB"/>
    </w:rPr>
  </w:style>
  <w:style w:type="character" w:customStyle="1" w:styleId="BodyChar">
    <w:name w:val="Body Char"/>
    <w:link w:val="Body"/>
    <w:rsid w:val="00571016"/>
    <w:rPr>
      <w:rFonts w:ascii="Arial" w:hAnsi="Arial"/>
      <w:sz w:val="22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571016"/>
    <w:rPr>
      <w:rFonts w:ascii="Arial" w:hAnsi="Arial" w:cs="Arial"/>
      <w:b/>
      <w:bCs/>
      <w:caps/>
      <w:kern w:val="32"/>
      <w:sz w:val="32"/>
      <w:szCs w:val="32"/>
      <w:lang w:val="en-GB" w:eastAsia="en-US"/>
    </w:rPr>
  </w:style>
  <w:style w:type="character" w:styleId="Strong">
    <w:name w:val="Strong"/>
    <w:qFormat/>
    <w:rsid w:val="00045AA3"/>
    <w:rPr>
      <w:b/>
      <w:bCs/>
    </w:rPr>
  </w:style>
  <w:style w:type="character" w:styleId="Emphasis">
    <w:name w:val="Emphasis"/>
    <w:qFormat/>
    <w:rsid w:val="00045AA3"/>
    <w:rPr>
      <w:i/>
      <w:iCs/>
    </w:rPr>
  </w:style>
  <w:style w:type="paragraph" w:styleId="Header">
    <w:name w:val="header"/>
    <w:basedOn w:val="Normal"/>
    <w:link w:val="HeaderChar"/>
    <w:rsid w:val="00703C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03C1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03C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3C1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05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89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AC7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truction-institu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571B-A4CA-490F-A290-C4DAAE67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Thinking Business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www.ThinkingBusinessBlog.com</dc:creator>
  <cp:lastModifiedBy>Taylor, David M </cp:lastModifiedBy>
  <cp:revision>4</cp:revision>
  <dcterms:created xsi:type="dcterms:W3CDTF">2016-02-20T21:37:00Z</dcterms:created>
  <dcterms:modified xsi:type="dcterms:W3CDTF">2016-03-16T20:22:00Z</dcterms:modified>
</cp:coreProperties>
</file>